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DB4C8" w14:textId="77777777" w:rsidR="00296EA7" w:rsidRDefault="00296EA7" w:rsidP="00E27A82">
      <w:pPr>
        <w:spacing w:line="480" w:lineRule="auto"/>
        <w:jc w:val="center"/>
        <w:rPr>
          <w:b/>
        </w:rPr>
      </w:pPr>
    </w:p>
    <w:p w14:paraId="076D2A5C" w14:textId="77777777" w:rsidR="00296EA7" w:rsidRDefault="00296EA7" w:rsidP="00E27A82">
      <w:pPr>
        <w:spacing w:line="480" w:lineRule="auto"/>
        <w:jc w:val="center"/>
        <w:rPr>
          <w:b/>
        </w:rPr>
      </w:pPr>
    </w:p>
    <w:p w14:paraId="01FECCC3" w14:textId="77777777" w:rsidR="00296EA7" w:rsidRDefault="00296EA7" w:rsidP="00E27A82">
      <w:pPr>
        <w:spacing w:line="480" w:lineRule="auto"/>
        <w:jc w:val="center"/>
        <w:rPr>
          <w:b/>
        </w:rPr>
      </w:pPr>
    </w:p>
    <w:p w14:paraId="7AD106F7" w14:textId="60C0E24C" w:rsidR="00E27A82" w:rsidRPr="00E27A82" w:rsidRDefault="00D70B48" w:rsidP="00E27A82">
      <w:pPr>
        <w:spacing w:line="480" w:lineRule="auto"/>
        <w:jc w:val="center"/>
        <w:rPr>
          <w:b/>
        </w:rPr>
      </w:pPr>
      <w:r>
        <w:rPr>
          <w:b/>
        </w:rPr>
        <w:t xml:space="preserve">Report: </w:t>
      </w:r>
      <w:r w:rsidR="00E27A82" w:rsidRPr="00DB5852">
        <w:rPr>
          <w:b/>
        </w:rPr>
        <w:t>D</w:t>
      </w:r>
      <w:r>
        <w:rPr>
          <w:b/>
        </w:rPr>
        <w:t>emand</w:t>
      </w:r>
      <w:r w:rsidR="00E27A82">
        <w:rPr>
          <w:b/>
        </w:rPr>
        <w:t xml:space="preserve"> and Supply</w:t>
      </w:r>
    </w:p>
    <w:p w14:paraId="40051948" w14:textId="77777777" w:rsidR="00E27A82" w:rsidRDefault="00E27A82" w:rsidP="00E27A82">
      <w:pPr>
        <w:spacing w:line="480" w:lineRule="auto"/>
        <w:jc w:val="center"/>
      </w:pPr>
    </w:p>
    <w:p w14:paraId="1EA7BA32" w14:textId="77777777" w:rsidR="00E27A82" w:rsidRDefault="00E27A82" w:rsidP="00E27A82">
      <w:pPr>
        <w:spacing w:line="480" w:lineRule="auto"/>
        <w:jc w:val="center"/>
      </w:pPr>
    </w:p>
    <w:p w14:paraId="239EDE3E" w14:textId="77777777" w:rsidR="00E27A82" w:rsidRDefault="00E27A82" w:rsidP="00E27A82">
      <w:pPr>
        <w:spacing w:line="480" w:lineRule="auto"/>
        <w:jc w:val="center"/>
      </w:pPr>
    </w:p>
    <w:p w14:paraId="20C0AE57" w14:textId="77777777" w:rsidR="00E27A82" w:rsidRDefault="00E27A82" w:rsidP="00E27A82">
      <w:pPr>
        <w:spacing w:line="480" w:lineRule="auto"/>
        <w:jc w:val="center"/>
      </w:pPr>
      <w:r>
        <w:t>Name</w:t>
      </w:r>
    </w:p>
    <w:p w14:paraId="1AED13D4" w14:textId="77777777" w:rsidR="00E27A82" w:rsidRDefault="00E27A82" w:rsidP="00E27A82">
      <w:pPr>
        <w:spacing w:line="480" w:lineRule="auto"/>
        <w:jc w:val="center"/>
      </w:pPr>
      <w:r>
        <w:t>Institution of Affiliation</w:t>
      </w:r>
    </w:p>
    <w:p w14:paraId="141E65CA" w14:textId="77777777" w:rsidR="00E27A82" w:rsidRDefault="00E27A82" w:rsidP="00E27A82">
      <w:pPr>
        <w:spacing w:line="480" w:lineRule="auto"/>
        <w:jc w:val="center"/>
      </w:pPr>
      <w:r>
        <w:t>Professor</w:t>
      </w:r>
    </w:p>
    <w:p w14:paraId="6D33AB94" w14:textId="77777777" w:rsidR="00E27A82" w:rsidRDefault="00E27A82" w:rsidP="00E27A82">
      <w:pPr>
        <w:spacing w:line="480" w:lineRule="auto"/>
        <w:jc w:val="center"/>
      </w:pPr>
      <w:r>
        <w:t>Date</w:t>
      </w:r>
    </w:p>
    <w:p w14:paraId="724A4B9E" w14:textId="77777777" w:rsidR="00E27A82" w:rsidRPr="00945EF7" w:rsidRDefault="00E27A82" w:rsidP="00E27A82">
      <w:pPr>
        <w:spacing w:line="480" w:lineRule="auto"/>
      </w:pPr>
    </w:p>
    <w:p w14:paraId="4559FB6D" w14:textId="15DEEFB8" w:rsidR="005E0CCD" w:rsidRDefault="005E0CCD" w:rsidP="007A74C3">
      <w:pPr>
        <w:spacing w:line="480" w:lineRule="auto"/>
        <w:rPr>
          <w:b/>
          <w:bCs/>
        </w:rPr>
      </w:pPr>
    </w:p>
    <w:p w14:paraId="249F12BA" w14:textId="77777777" w:rsidR="005E0CCD" w:rsidRDefault="005E0CCD">
      <w:pPr>
        <w:rPr>
          <w:b/>
          <w:bCs/>
        </w:rPr>
      </w:pPr>
      <w:r>
        <w:rPr>
          <w:b/>
          <w:bCs/>
        </w:rPr>
        <w:br w:type="page"/>
      </w:r>
    </w:p>
    <w:sdt>
      <w:sdtPr>
        <w:rPr>
          <w:rFonts w:asciiTheme="minorHAnsi" w:eastAsiaTheme="minorHAnsi" w:hAnsiTheme="minorHAnsi" w:cstheme="minorBidi"/>
          <w:color w:val="auto"/>
          <w:sz w:val="22"/>
          <w:szCs w:val="22"/>
        </w:rPr>
        <w:id w:val="-1235394248"/>
        <w:docPartObj>
          <w:docPartGallery w:val="Table of Contents"/>
          <w:docPartUnique/>
        </w:docPartObj>
      </w:sdtPr>
      <w:sdtEndPr>
        <w:rPr>
          <w:rFonts w:ascii="Times New Roman" w:hAnsi="Times New Roman" w:cs="Times New Roman"/>
          <w:b/>
          <w:bCs/>
          <w:noProof/>
          <w:sz w:val="24"/>
          <w:szCs w:val="24"/>
        </w:rPr>
      </w:sdtEndPr>
      <w:sdtContent>
        <w:p w14:paraId="3A7B6C1A" w14:textId="6D226352" w:rsidR="005E0CCD" w:rsidRDefault="005E0CCD">
          <w:pPr>
            <w:pStyle w:val="TOCHeading"/>
          </w:pPr>
          <w:r>
            <w:t>Contents</w:t>
          </w:r>
        </w:p>
        <w:p w14:paraId="6E825163" w14:textId="1761F12E" w:rsidR="00265C71" w:rsidRDefault="005E0CCD">
          <w:pPr>
            <w:pStyle w:val="TOC1"/>
            <w:tabs>
              <w:tab w:val="right" w:leader="dot" w:pos="9016"/>
            </w:tabs>
            <w:rPr>
              <w:noProof/>
            </w:rPr>
          </w:pPr>
          <w:r>
            <w:fldChar w:fldCharType="begin"/>
          </w:r>
          <w:r>
            <w:instrText xml:space="preserve"> TOC \o "1-3" \h \z \u </w:instrText>
          </w:r>
          <w:r>
            <w:fldChar w:fldCharType="separate"/>
          </w:r>
          <w:hyperlink w:anchor="_Toc45627358" w:history="1">
            <w:r w:rsidR="00265C71" w:rsidRPr="00712CA3">
              <w:rPr>
                <w:rStyle w:val="Hyperlink"/>
                <w:b/>
                <w:bCs/>
                <w:noProof/>
              </w:rPr>
              <w:t>INTRODUCTION</w:t>
            </w:r>
            <w:r w:rsidR="00265C71">
              <w:rPr>
                <w:noProof/>
                <w:webHidden/>
              </w:rPr>
              <w:tab/>
            </w:r>
            <w:r w:rsidR="00265C71">
              <w:rPr>
                <w:noProof/>
                <w:webHidden/>
              </w:rPr>
              <w:fldChar w:fldCharType="begin"/>
            </w:r>
            <w:r w:rsidR="00265C71">
              <w:rPr>
                <w:noProof/>
                <w:webHidden/>
              </w:rPr>
              <w:instrText xml:space="preserve"> PAGEREF _Toc45627358 \h </w:instrText>
            </w:r>
            <w:r w:rsidR="00265C71">
              <w:rPr>
                <w:noProof/>
                <w:webHidden/>
              </w:rPr>
            </w:r>
            <w:r w:rsidR="00265C71">
              <w:rPr>
                <w:noProof/>
                <w:webHidden/>
              </w:rPr>
              <w:fldChar w:fldCharType="separate"/>
            </w:r>
            <w:r w:rsidR="00265C71">
              <w:rPr>
                <w:noProof/>
                <w:webHidden/>
              </w:rPr>
              <w:t>3</w:t>
            </w:r>
            <w:r w:rsidR="00265C71">
              <w:rPr>
                <w:noProof/>
                <w:webHidden/>
              </w:rPr>
              <w:fldChar w:fldCharType="end"/>
            </w:r>
          </w:hyperlink>
        </w:p>
        <w:p w14:paraId="1879402C" w14:textId="7075DBB6" w:rsidR="00265C71" w:rsidRDefault="00CA3C25">
          <w:pPr>
            <w:pStyle w:val="TOC1"/>
            <w:tabs>
              <w:tab w:val="right" w:leader="dot" w:pos="9016"/>
            </w:tabs>
            <w:rPr>
              <w:noProof/>
            </w:rPr>
          </w:pPr>
          <w:hyperlink w:anchor="_Toc45627359" w:history="1">
            <w:r w:rsidR="00265C71" w:rsidRPr="00712CA3">
              <w:rPr>
                <w:rStyle w:val="Hyperlink"/>
                <w:b/>
                <w:bCs/>
                <w:noProof/>
              </w:rPr>
              <w:t>Law of demand</w:t>
            </w:r>
            <w:r w:rsidR="00265C71">
              <w:rPr>
                <w:noProof/>
                <w:webHidden/>
              </w:rPr>
              <w:tab/>
            </w:r>
            <w:r w:rsidR="00265C71">
              <w:rPr>
                <w:noProof/>
                <w:webHidden/>
              </w:rPr>
              <w:fldChar w:fldCharType="begin"/>
            </w:r>
            <w:r w:rsidR="00265C71">
              <w:rPr>
                <w:noProof/>
                <w:webHidden/>
              </w:rPr>
              <w:instrText xml:space="preserve"> PAGEREF _Toc45627359 \h </w:instrText>
            </w:r>
            <w:r w:rsidR="00265C71">
              <w:rPr>
                <w:noProof/>
                <w:webHidden/>
              </w:rPr>
            </w:r>
            <w:r w:rsidR="00265C71">
              <w:rPr>
                <w:noProof/>
                <w:webHidden/>
              </w:rPr>
              <w:fldChar w:fldCharType="separate"/>
            </w:r>
            <w:r w:rsidR="00265C71">
              <w:rPr>
                <w:noProof/>
                <w:webHidden/>
              </w:rPr>
              <w:t>3</w:t>
            </w:r>
            <w:r w:rsidR="00265C71">
              <w:rPr>
                <w:noProof/>
                <w:webHidden/>
              </w:rPr>
              <w:fldChar w:fldCharType="end"/>
            </w:r>
          </w:hyperlink>
        </w:p>
        <w:p w14:paraId="7E9F9F8A" w14:textId="43651552" w:rsidR="00265C71" w:rsidRDefault="00CA3C25">
          <w:pPr>
            <w:pStyle w:val="TOC1"/>
            <w:tabs>
              <w:tab w:val="right" w:leader="dot" w:pos="9016"/>
            </w:tabs>
            <w:rPr>
              <w:noProof/>
            </w:rPr>
          </w:pPr>
          <w:hyperlink w:anchor="_Toc45627360" w:history="1">
            <w:r w:rsidR="00265C71" w:rsidRPr="00712CA3">
              <w:rPr>
                <w:rStyle w:val="Hyperlink"/>
                <w:b/>
                <w:bCs/>
                <w:noProof/>
              </w:rPr>
              <w:t>Law of supply</w:t>
            </w:r>
            <w:r w:rsidR="00265C71">
              <w:rPr>
                <w:noProof/>
                <w:webHidden/>
              </w:rPr>
              <w:tab/>
            </w:r>
            <w:r w:rsidR="00265C71">
              <w:rPr>
                <w:noProof/>
                <w:webHidden/>
              </w:rPr>
              <w:fldChar w:fldCharType="begin"/>
            </w:r>
            <w:r w:rsidR="00265C71">
              <w:rPr>
                <w:noProof/>
                <w:webHidden/>
              </w:rPr>
              <w:instrText xml:space="preserve"> PAGEREF _Toc45627360 \h </w:instrText>
            </w:r>
            <w:r w:rsidR="00265C71">
              <w:rPr>
                <w:noProof/>
                <w:webHidden/>
              </w:rPr>
            </w:r>
            <w:r w:rsidR="00265C71">
              <w:rPr>
                <w:noProof/>
                <w:webHidden/>
              </w:rPr>
              <w:fldChar w:fldCharType="separate"/>
            </w:r>
            <w:r w:rsidR="00265C71">
              <w:rPr>
                <w:noProof/>
                <w:webHidden/>
              </w:rPr>
              <w:t>4</w:t>
            </w:r>
            <w:r w:rsidR="00265C71">
              <w:rPr>
                <w:noProof/>
                <w:webHidden/>
              </w:rPr>
              <w:fldChar w:fldCharType="end"/>
            </w:r>
          </w:hyperlink>
        </w:p>
        <w:p w14:paraId="4CB85CE1" w14:textId="4F88E300" w:rsidR="00265C71" w:rsidRDefault="00CA3C25">
          <w:pPr>
            <w:pStyle w:val="TOC1"/>
            <w:tabs>
              <w:tab w:val="right" w:leader="dot" w:pos="9016"/>
            </w:tabs>
            <w:rPr>
              <w:noProof/>
            </w:rPr>
          </w:pPr>
          <w:hyperlink w:anchor="_Toc45627361" w:history="1">
            <w:r w:rsidR="00265C71" w:rsidRPr="00712CA3">
              <w:rPr>
                <w:rStyle w:val="Hyperlink"/>
                <w:b/>
                <w:bCs/>
                <w:noProof/>
              </w:rPr>
              <w:t>Market equilibrium</w:t>
            </w:r>
            <w:r w:rsidR="00265C71">
              <w:rPr>
                <w:noProof/>
                <w:webHidden/>
              </w:rPr>
              <w:tab/>
            </w:r>
            <w:r w:rsidR="00265C71">
              <w:rPr>
                <w:noProof/>
                <w:webHidden/>
              </w:rPr>
              <w:fldChar w:fldCharType="begin"/>
            </w:r>
            <w:r w:rsidR="00265C71">
              <w:rPr>
                <w:noProof/>
                <w:webHidden/>
              </w:rPr>
              <w:instrText xml:space="preserve"> PAGEREF _Toc45627361 \h </w:instrText>
            </w:r>
            <w:r w:rsidR="00265C71">
              <w:rPr>
                <w:noProof/>
                <w:webHidden/>
              </w:rPr>
            </w:r>
            <w:r w:rsidR="00265C71">
              <w:rPr>
                <w:noProof/>
                <w:webHidden/>
              </w:rPr>
              <w:fldChar w:fldCharType="separate"/>
            </w:r>
            <w:r w:rsidR="00265C71">
              <w:rPr>
                <w:noProof/>
                <w:webHidden/>
              </w:rPr>
              <w:t>4</w:t>
            </w:r>
            <w:r w:rsidR="00265C71">
              <w:rPr>
                <w:noProof/>
                <w:webHidden/>
              </w:rPr>
              <w:fldChar w:fldCharType="end"/>
            </w:r>
          </w:hyperlink>
        </w:p>
        <w:p w14:paraId="57D0055E" w14:textId="2269C452" w:rsidR="00265C71" w:rsidRDefault="00CA3C25">
          <w:pPr>
            <w:pStyle w:val="TOC1"/>
            <w:tabs>
              <w:tab w:val="right" w:leader="dot" w:pos="9016"/>
            </w:tabs>
            <w:rPr>
              <w:noProof/>
            </w:rPr>
          </w:pPr>
          <w:hyperlink w:anchor="_Toc45627362" w:history="1">
            <w:r w:rsidR="00265C71" w:rsidRPr="00712CA3">
              <w:rPr>
                <w:rStyle w:val="Hyperlink"/>
                <w:b/>
                <w:bCs/>
                <w:noProof/>
              </w:rPr>
              <w:t>Price floor</w:t>
            </w:r>
            <w:r w:rsidR="00265C71">
              <w:rPr>
                <w:noProof/>
                <w:webHidden/>
              </w:rPr>
              <w:tab/>
            </w:r>
            <w:r w:rsidR="00265C71">
              <w:rPr>
                <w:noProof/>
                <w:webHidden/>
              </w:rPr>
              <w:fldChar w:fldCharType="begin"/>
            </w:r>
            <w:r w:rsidR="00265C71">
              <w:rPr>
                <w:noProof/>
                <w:webHidden/>
              </w:rPr>
              <w:instrText xml:space="preserve"> PAGEREF _Toc45627362 \h </w:instrText>
            </w:r>
            <w:r w:rsidR="00265C71">
              <w:rPr>
                <w:noProof/>
                <w:webHidden/>
              </w:rPr>
            </w:r>
            <w:r w:rsidR="00265C71">
              <w:rPr>
                <w:noProof/>
                <w:webHidden/>
              </w:rPr>
              <w:fldChar w:fldCharType="separate"/>
            </w:r>
            <w:r w:rsidR="00265C71">
              <w:rPr>
                <w:noProof/>
                <w:webHidden/>
              </w:rPr>
              <w:t>4</w:t>
            </w:r>
            <w:r w:rsidR="00265C71">
              <w:rPr>
                <w:noProof/>
                <w:webHidden/>
              </w:rPr>
              <w:fldChar w:fldCharType="end"/>
            </w:r>
          </w:hyperlink>
        </w:p>
        <w:p w14:paraId="626ADAFC" w14:textId="088B878B" w:rsidR="00265C71" w:rsidRDefault="00CA3C25">
          <w:pPr>
            <w:pStyle w:val="TOC1"/>
            <w:tabs>
              <w:tab w:val="right" w:leader="dot" w:pos="9016"/>
            </w:tabs>
            <w:rPr>
              <w:noProof/>
            </w:rPr>
          </w:pPr>
          <w:hyperlink w:anchor="_Toc45627363" w:history="1">
            <w:r w:rsidR="00265C71" w:rsidRPr="00712CA3">
              <w:rPr>
                <w:rStyle w:val="Hyperlink"/>
                <w:b/>
                <w:bCs/>
                <w:noProof/>
              </w:rPr>
              <w:t>Price Ceiling</w:t>
            </w:r>
            <w:r w:rsidR="00265C71">
              <w:rPr>
                <w:noProof/>
                <w:webHidden/>
              </w:rPr>
              <w:tab/>
            </w:r>
            <w:r w:rsidR="00265C71">
              <w:rPr>
                <w:noProof/>
                <w:webHidden/>
              </w:rPr>
              <w:fldChar w:fldCharType="begin"/>
            </w:r>
            <w:r w:rsidR="00265C71">
              <w:rPr>
                <w:noProof/>
                <w:webHidden/>
              </w:rPr>
              <w:instrText xml:space="preserve"> PAGEREF _Toc45627363 \h </w:instrText>
            </w:r>
            <w:r w:rsidR="00265C71">
              <w:rPr>
                <w:noProof/>
                <w:webHidden/>
              </w:rPr>
            </w:r>
            <w:r w:rsidR="00265C71">
              <w:rPr>
                <w:noProof/>
                <w:webHidden/>
              </w:rPr>
              <w:fldChar w:fldCharType="separate"/>
            </w:r>
            <w:r w:rsidR="00265C71">
              <w:rPr>
                <w:noProof/>
                <w:webHidden/>
              </w:rPr>
              <w:t>4</w:t>
            </w:r>
            <w:r w:rsidR="00265C71">
              <w:rPr>
                <w:noProof/>
                <w:webHidden/>
              </w:rPr>
              <w:fldChar w:fldCharType="end"/>
            </w:r>
          </w:hyperlink>
        </w:p>
        <w:p w14:paraId="385FEEB5" w14:textId="07EC7B96" w:rsidR="00265C71" w:rsidRDefault="00CA3C25">
          <w:pPr>
            <w:pStyle w:val="TOC1"/>
            <w:tabs>
              <w:tab w:val="right" w:leader="dot" w:pos="9016"/>
            </w:tabs>
            <w:rPr>
              <w:noProof/>
            </w:rPr>
          </w:pPr>
          <w:hyperlink w:anchor="_Toc45627364" w:history="1">
            <w:r w:rsidR="00265C71" w:rsidRPr="00712CA3">
              <w:rPr>
                <w:rStyle w:val="Hyperlink"/>
                <w:b/>
                <w:bCs/>
                <w:noProof/>
              </w:rPr>
              <w:t>Income Effect</w:t>
            </w:r>
            <w:r w:rsidR="00265C71">
              <w:rPr>
                <w:noProof/>
                <w:webHidden/>
              </w:rPr>
              <w:tab/>
            </w:r>
            <w:r w:rsidR="00265C71">
              <w:rPr>
                <w:noProof/>
                <w:webHidden/>
              </w:rPr>
              <w:fldChar w:fldCharType="begin"/>
            </w:r>
            <w:r w:rsidR="00265C71">
              <w:rPr>
                <w:noProof/>
                <w:webHidden/>
              </w:rPr>
              <w:instrText xml:space="preserve"> PAGEREF _Toc45627364 \h </w:instrText>
            </w:r>
            <w:r w:rsidR="00265C71">
              <w:rPr>
                <w:noProof/>
                <w:webHidden/>
              </w:rPr>
            </w:r>
            <w:r w:rsidR="00265C71">
              <w:rPr>
                <w:noProof/>
                <w:webHidden/>
              </w:rPr>
              <w:fldChar w:fldCharType="separate"/>
            </w:r>
            <w:r w:rsidR="00265C71">
              <w:rPr>
                <w:noProof/>
                <w:webHidden/>
              </w:rPr>
              <w:t>5</w:t>
            </w:r>
            <w:r w:rsidR="00265C71">
              <w:rPr>
                <w:noProof/>
                <w:webHidden/>
              </w:rPr>
              <w:fldChar w:fldCharType="end"/>
            </w:r>
          </w:hyperlink>
        </w:p>
        <w:p w14:paraId="53556494" w14:textId="030A4F90" w:rsidR="00265C71" w:rsidRDefault="00CA3C25">
          <w:pPr>
            <w:pStyle w:val="TOC1"/>
            <w:tabs>
              <w:tab w:val="right" w:leader="dot" w:pos="9016"/>
            </w:tabs>
            <w:rPr>
              <w:noProof/>
            </w:rPr>
          </w:pPr>
          <w:hyperlink w:anchor="_Toc45627365" w:history="1">
            <w:r w:rsidR="00265C71" w:rsidRPr="00712CA3">
              <w:rPr>
                <w:rStyle w:val="Hyperlink"/>
                <w:b/>
                <w:bCs/>
                <w:noProof/>
              </w:rPr>
              <w:t>Supply Change</w:t>
            </w:r>
            <w:r w:rsidR="00265C71">
              <w:rPr>
                <w:noProof/>
                <w:webHidden/>
              </w:rPr>
              <w:tab/>
            </w:r>
            <w:r w:rsidR="00265C71">
              <w:rPr>
                <w:noProof/>
                <w:webHidden/>
              </w:rPr>
              <w:fldChar w:fldCharType="begin"/>
            </w:r>
            <w:r w:rsidR="00265C71">
              <w:rPr>
                <w:noProof/>
                <w:webHidden/>
              </w:rPr>
              <w:instrText xml:space="preserve"> PAGEREF _Toc45627365 \h </w:instrText>
            </w:r>
            <w:r w:rsidR="00265C71">
              <w:rPr>
                <w:noProof/>
                <w:webHidden/>
              </w:rPr>
            </w:r>
            <w:r w:rsidR="00265C71">
              <w:rPr>
                <w:noProof/>
                <w:webHidden/>
              </w:rPr>
              <w:fldChar w:fldCharType="separate"/>
            </w:r>
            <w:r w:rsidR="00265C71">
              <w:rPr>
                <w:noProof/>
                <w:webHidden/>
              </w:rPr>
              <w:t>5</w:t>
            </w:r>
            <w:r w:rsidR="00265C71">
              <w:rPr>
                <w:noProof/>
                <w:webHidden/>
              </w:rPr>
              <w:fldChar w:fldCharType="end"/>
            </w:r>
          </w:hyperlink>
        </w:p>
        <w:p w14:paraId="0E005EE8" w14:textId="7D4107C6" w:rsidR="00265C71" w:rsidRDefault="00CA3C25">
          <w:pPr>
            <w:pStyle w:val="TOC1"/>
            <w:tabs>
              <w:tab w:val="right" w:leader="dot" w:pos="9016"/>
            </w:tabs>
            <w:rPr>
              <w:noProof/>
            </w:rPr>
          </w:pPr>
          <w:hyperlink w:anchor="_Toc45627366" w:history="1">
            <w:r w:rsidR="00265C71" w:rsidRPr="00712CA3">
              <w:rPr>
                <w:rStyle w:val="Hyperlink"/>
                <w:b/>
                <w:bCs/>
                <w:noProof/>
              </w:rPr>
              <w:t>Normal verses inferior good</w:t>
            </w:r>
            <w:r w:rsidR="00265C71">
              <w:rPr>
                <w:noProof/>
                <w:webHidden/>
              </w:rPr>
              <w:tab/>
            </w:r>
            <w:r w:rsidR="00265C71">
              <w:rPr>
                <w:noProof/>
                <w:webHidden/>
              </w:rPr>
              <w:fldChar w:fldCharType="begin"/>
            </w:r>
            <w:r w:rsidR="00265C71">
              <w:rPr>
                <w:noProof/>
                <w:webHidden/>
              </w:rPr>
              <w:instrText xml:space="preserve"> PAGEREF _Toc45627366 \h </w:instrText>
            </w:r>
            <w:r w:rsidR="00265C71">
              <w:rPr>
                <w:noProof/>
                <w:webHidden/>
              </w:rPr>
            </w:r>
            <w:r w:rsidR="00265C71">
              <w:rPr>
                <w:noProof/>
                <w:webHidden/>
              </w:rPr>
              <w:fldChar w:fldCharType="separate"/>
            </w:r>
            <w:r w:rsidR="00265C71">
              <w:rPr>
                <w:noProof/>
                <w:webHidden/>
              </w:rPr>
              <w:t>6</w:t>
            </w:r>
            <w:r w:rsidR="00265C71">
              <w:rPr>
                <w:noProof/>
                <w:webHidden/>
              </w:rPr>
              <w:fldChar w:fldCharType="end"/>
            </w:r>
          </w:hyperlink>
        </w:p>
        <w:p w14:paraId="2BEF00E8" w14:textId="3F45954A" w:rsidR="005E0CCD" w:rsidRDefault="005E0CCD">
          <w:r>
            <w:rPr>
              <w:b/>
              <w:bCs/>
              <w:noProof/>
            </w:rPr>
            <w:fldChar w:fldCharType="end"/>
          </w:r>
        </w:p>
      </w:sdtContent>
    </w:sdt>
    <w:p w14:paraId="244212FB" w14:textId="77777777" w:rsidR="005E0CCD" w:rsidRDefault="005E0CCD" w:rsidP="007A74C3">
      <w:pPr>
        <w:spacing w:line="480" w:lineRule="auto"/>
        <w:rPr>
          <w:b/>
          <w:bCs/>
        </w:rPr>
      </w:pPr>
    </w:p>
    <w:p w14:paraId="679547A8" w14:textId="77777777" w:rsidR="005E0CCD" w:rsidRDefault="005E0CCD">
      <w:pPr>
        <w:rPr>
          <w:b/>
          <w:bCs/>
        </w:rPr>
      </w:pPr>
      <w:r>
        <w:rPr>
          <w:b/>
          <w:bCs/>
        </w:rPr>
        <w:br w:type="page"/>
      </w:r>
    </w:p>
    <w:p w14:paraId="6E341C8D" w14:textId="199020C9" w:rsidR="005E0CCD" w:rsidRPr="00D70B48" w:rsidRDefault="00D70B48" w:rsidP="00D70B48">
      <w:pPr>
        <w:spacing w:line="480" w:lineRule="auto"/>
        <w:jc w:val="center"/>
        <w:rPr>
          <w:b/>
        </w:rPr>
      </w:pPr>
      <w:r w:rsidRPr="00DB5852">
        <w:rPr>
          <w:b/>
        </w:rPr>
        <w:lastRenderedPageBreak/>
        <w:t>D</w:t>
      </w:r>
      <w:r>
        <w:rPr>
          <w:b/>
        </w:rPr>
        <w:t>emand and Supply</w:t>
      </w:r>
    </w:p>
    <w:p w14:paraId="58CFF813" w14:textId="3FCA0CCD" w:rsidR="00DF5FD4" w:rsidRPr="007A74C3" w:rsidRDefault="00DF5FD4" w:rsidP="005E0CCD">
      <w:pPr>
        <w:pStyle w:val="Heading1"/>
        <w:rPr>
          <w:rFonts w:ascii="Times New Roman" w:hAnsi="Times New Roman" w:cs="Times New Roman"/>
          <w:b/>
          <w:bCs/>
          <w:sz w:val="24"/>
          <w:szCs w:val="24"/>
        </w:rPr>
      </w:pPr>
      <w:bookmarkStart w:id="0" w:name="_Toc45627358"/>
      <w:r w:rsidRPr="007A74C3">
        <w:rPr>
          <w:rFonts w:ascii="Times New Roman" w:hAnsi="Times New Roman" w:cs="Times New Roman"/>
          <w:b/>
          <w:bCs/>
          <w:sz w:val="24"/>
          <w:szCs w:val="24"/>
        </w:rPr>
        <w:t>INTRODUCTION</w:t>
      </w:r>
      <w:bookmarkEnd w:id="0"/>
    </w:p>
    <w:p w14:paraId="6C42522B" w14:textId="41F50023" w:rsidR="00ED114D" w:rsidRPr="007A74C3" w:rsidRDefault="00D21502" w:rsidP="007A74C3">
      <w:pPr>
        <w:spacing w:line="480" w:lineRule="auto"/>
      </w:pPr>
      <w:r w:rsidRPr="007A74C3">
        <w:t xml:space="preserve">Supply of products and services and their demand define a market. The market is thus made of two major parties who are the seller and the buyer. </w:t>
      </w:r>
      <w:r w:rsidR="00445AF7" w:rsidRPr="007A74C3">
        <w:t xml:space="preserve">The seller’s main aim is to make profit while the buyer aims at maximizing the utility acquired from the goods consumed. </w:t>
      </w:r>
      <w:r w:rsidR="00FE3A38" w:rsidRPr="007A74C3">
        <w:t xml:space="preserve">The sellers thus supply the amount of commodities that they are able to while the buyers consume the products and services that they are willing to consume depending on the price of the product, their preferences and tastes, the availability of other products that are possible compliments or </w:t>
      </w:r>
      <w:r w:rsidR="000F3AFF" w:rsidRPr="007A74C3">
        <w:t>substitutes</w:t>
      </w:r>
      <w:r w:rsidR="00FE3A38" w:rsidRPr="007A74C3">
        <w:t xml:space="preserve"> of the product and the expectation of whether the price will rise or fall. </w:t>
      </w:r>
      <w:r w:rsidRPr="007A74C3">
        <w:t xml:space="preserve"> </w:t>
      </w:r>
      <w:r w:rsidR="00DF5FD4" w:rsidRPr="007A74C3">
        <w:t>Consumers are considered to be rational.</w:t>
      </w:r>
    </w:p>
    <w:p w14:paraId="6F130C6A" w14:textId="77777777" w:rsidR="00AD2A59" w:rsidRPr="007A74C3" w:rsidRDefault="00AD2A59" w:rsidP="007A74C3">
      <w:pPr>
        <w:spacing w:line="480" w:lineRule="auto"/>
      </w:pPr>
    </w:p>
    <w:p w14:paraId="2B2D7B22" w14:textId="7636C9AF" w:rsidR="00DF5FD4" w:rsidRDefault="00504B92" w:rsidP="005E0CCD">
      <w:pPr>
        <w:pStyle w:val="Heading1"/>
        <w:rPr>
          <w:rFonts w:ascii="Times New Roman" w:hAnsi="Times New Roman" w:cs="Times New Roman"/>
          <w:b/>
          <w:bCs/>
          <w:sz w:val="24"/>
          <w:szCs w:val="24"/>
        </w:rPr>
      </w:pPr>
      <w:bookmarkStart w:id="1" w:name="_Toc45627359"/>
      <w:r w:rsidRPr="007A74C3">
        <w:rPr>
          <w:rFonts w:ascii="Times New Roman" w:hAnsi="Times New Roman" w:cs="Times New Roman"/>
          <w:b/>
          <w:bCs/>
          <w:sz w:val="24"/>
          <w:szCs w:val="24"/>
        </w:rPr>
        <w:t>Law of demand</w:t>
      </w:r>
      <w:bookmarkEnd w:id="1"/>
    </w:p>
    <w:p w14:paraId="2EE429CC" w14:textId="617771E5" w:rsidR="007A74C3" w:rsidRPr="007A74C3" w:rsidRDefault="007A74C3" w:rsidP="007A74C3">
      <w:pPr>
        <w:spacing w:line="480" w:lineRule="auto"/>
        <w:rPr>
          <w:b/>
          <w:bCs/>
        </w:rPr>
      </w:pPr>
      <w:r>
        <w:rPr>
          <w:noProof/>
        </w:rPr>
        <w:drawing>
          <wp:inline distT="0" distB="0" distL="0" distR="0" wp14:anchorId="3E594A77" wp14:editId="028A7CC5">
            <wp:extent cx="4572000" cy="2743200"/>
            <wp:effectExtent l="0" t="0" r="0" b="0"/>
            <wp:docPr id="1" name="Chart 1">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40A631D-69FD-4A5E-B04B-AB866E6362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560BC24" w14:textId="19E3C359" w:rsidR="00DF5FD4" w:rsidRPr="007A74C3" w:rsidRDefault="00DF5FD4" w:rsidP="007A74C3">
      <w:pPr>
        <w:spacing w:line="480" w:lineRule="auto"/>
      </w:pPr>
      <w:r w:rsidRPr="007A74C3">
        <w:t xml:space="preserve">From the graph, the law of demand, which state that the relationship between quantity purchased </w:t>
      </w:r>
      <w:r w:rsidR="00DA3245" w:rsidRPr="007A74C3">
        <w:t xml:space="preserve">of a product and the price are related inversely is fulfilled by the demand curve that slopes downwards. Usually, any normal commodity has high demand when the price is </w:t>
      </w:r>
      <w:r w:rsidR="00DA3245" w:rsidRPr="007A74C3">
        <w:lastRenderedPageBreak/>
        <w:t xml:space="preserve">low and low demand when the price shoots. </w:t>
      </w:r>
      <w:r w:rsidR="006B14C9" w:rsidRPr="007A74C3">
        <w:t xml:space="preserve">The highest number of electronic dog feeders are demanded when the price is at $10 and the lowest is demanded at $300. </w:t>
      </w:r>
    </w:p>
    <w:p w14:paraId="51C9EE98" w14:textId="4D0F32B1" w:rsidR="00504B92" w:rsidRPr="007A74C3" w:rsidRDefault="00504B92" w:rsidP="005E0CCD">
      <w:pPr>
        <w:pStyle w:val="Heading1"/>
        <w:rPr>
          <w:rFonts w:ascii="Times New Roman" w:hAnsi="Times New Roman" w:cs="Times New Roman"/>
          <w:b/>
          <w:bCs/>
          <w:sz w:val="24"/>
          <w:szCs w:val="24"/>
        </w:rPr>
      </w:pPr>
      <w:bookmarkStart w:id="2" w:name="_Toc45627360"/>
      <w:r w:rsidRPr="007A74C3">
        <w:rPr>
          <w:rFonts w:ascii="Times New Roman" w:hAnsi="Times New Roman" w:cs="Times New Roman"/>
          <w:b/>
          <w:bCs/>
          <w:sz w:val="24"/>
          <w:szCs w:val="24"/>
        </w:rPr>
        <w:t>Law of supply</w:t>
      </w:r>
      <w:bookmarkEnd w:id="2"/>
    </w:p>
    <w:p w14:paraId="5F2D241F" w14:textId="5B1887BE" w:rsidR="00E91208" w:rsidRPr="007A74C3" w:rsidRDefault="00E91208" w:rsidP="007A74C3">
      <w:pPr>
        <w:spacing w:line="480" w:lineRule="auto"/>
      </w:pPr>
      <w:r w:rsidRPr="007A74C3">
        <w:t xml:space="preserve">The supply law, which states that there is a direct relationship between the commodity price and amount supplied to the market, is fulfilled by the supply curve that slopes upwards. More of a good is made available in the market when its price is high and less of it is supplied when the price is low. </w:t>
      </w:r>
      <w:r w:rsidR="006B14C9" w:rsidRPr="007A74C3">
        <w:t xml:space="preserve">The highest number of electronic dog feeders are supplied when the price is at $300 and the least is supplied at $10. </w:t>
      </w:r>
    </w:p>
    <w:p w14:paraId="571C5CE3" w14:textId="01FA5823" w:rsidR="00504B92" w:rsidRPr="007A74C3" w:rsidRDefault="00504B92" w:rsidP="005E0CCD">
      <w:pPr>
        <w:pStyle w:val="Heading1"/>
        <w:rPr>
          <w:rFonts w:ascii="Times New Roman" w:hAnsi="Times New Roman" w:cs="Times New Roman"/>
          <w:b/>
          <w:bCs/>
          <w:sz w:val="24"/>
          <w:szCs w:val="24"/>
        </w:rPr>
      </w:pPr>
      <w:bookmarkStart w:id="3" w:name="_Toc45627361"/>
      <w:r w:rsidRPr="007A74C3">
        <w:rPr>
          <w:rFonts w:ascii="Times New Roman" w:hAnsi="Times New Roman" w:cs="Times New Roman"/>
          <w:b/>
          <w:bCs/>
          <w:sz w:val="24"/>
          <w:szCs w:val="24"/>
        </w:rPr>
        <w:t xml:space="preserve">Market </w:t>
      </w:r>
      <w:r w:rsidR="00296EA7" w:rsidRPr="007A74C3">
        <w:rPr>
          <w:rFonts w:ascii="Times New Roman" w:hAnsi="Times New Roman" w:cs="Times New Roman"/>
          <w:b/>
          <w:bCs/>
          <w:sz w:val="24"/>
          <w:szCs w:val="24"/>
        </w:rPr>
        <w:t>Equilibrium</w:t>
      </w:r>
      <w:bookmarkEnd w:id="3"/>
    </w:p>
    <w:p w14:paraId="10A090AA" w14:textId="08CFB3CD" w:rsidR="00BC38D3" w:rsidRPr="007A74C3" w:rsidRDefault="00BC38D3" w:rsidP="007A74C3">
      <w:pPr>
        <w:spacing w:line="480" w:lineRule="auto"/>
      </w:pPr>
      <w:r w:rsidRPr="007A74C3">
        <w:t xml:space="preserve">The equilibrium price in this market is $120 and the equilibrium quantity is 1200 electronic dog feeders. </w:t>
      </w:r>
      <w:r w:rsidR="00191862" w:rsidRPr="007A74C3">
        <w:t xml:space="preserve">At $120, both the suppliers and the consumers are willing to sell and buy 1200 feeders respectively. </w:t>
      </w:r>
    </w:p>
    <w:p w14:paraId="233187B5" w14:textId="7EC66984" w:rsidR="00504B92" w:rsidRPr="007A74C3" w:rsidRDefault="00504B92" w:rsidP="005E0CCD">
      <w:pPr>
        <w:pStyle w:val="Heading1"/>
        <w:rPr>
          <w:rFonts w:ascii="Times New Roman" w:hAnsi="Times New Roman" w:cs="Times New Roman"/>
          <w:b/>
          <w:bCs/>
          <w:sz w:val="24"/>
          <w:szCs w:val="24"/>
        </w:rPr>
      </w:pPr>
      <w:bookmarkStart w:id="4" w:name="_Toc45627362"/>
      <w:r w:rsidRPr="007A74C3">
        <w:rPr>
          <w:rFonts w:ascii="Times New Roman" w:hAnsi="Times New Roman" w:cs="Times New Roman"/>
          <w:b/>
          <w:bCs/>
          <w:sz w:val="24"/>
          <w:szCs w:val="24"/>
        </w:rPr>
        <w:t xml:space="preserve">Price </w:t>
      </w:r>
      <w:r w:rsidR="00296EA7" w:rsidRPr="007A74C3">
        <w:rPr>
          <w:rFonts w:ascii="Times New Roman" w:hAnsi="Times New Roman" w:cs="Times New Roman"/>
          <w:b/>
          <w:bCs/>
          <w:sz w:val="24"/>
          <w:szCs w:val="24"/>
        </w:rPr>
        <w:t>Floor</w:t>
      </w:r>
      <w:bookmarkEnd w:id="4"/>
    </w:p>
    <w:p w14:paraId="6404933D" w14:textId="00D4AD31" w:rsidR="00374E64" w:rsidRPr="007A74C3" w:rsidRDefault="00374E64" w:rsidP="007A74C3">
      <w:pPr>
        <w:spacing w:line="480" w:lineRule="auto"/>
      </w:pPr>
      <w:r w:rsidRPr="007A74C3">
        <w:t xml:space="preserve">The imposition of the price floor of $180 by the government will lead to dumping. </w:t>
      </w:r>
      <w:r w:rsidR="002C6AC9" w:rsidRPr="007A74C3">
        <w:t xml:space="preserve">The buyers will not be able to pay it since it is way too much than what they can. The suppliers, since the price is higher than what they are willing to get paid, they will supply more of the feeders to the market which the buyers are not able to purchase hence dumping. </w:t>
      </w:r>
    </w:p>
    <w:p w14:paraId="7A04F1C3" w14:textId="55D7EC29" w:rsidR="00504B92" w:rsidRPr="007A74C3" w:rsidRDefault="00296EA7" w:rsidP="005E0CCD">
      <w:pPr>
        <w:pStyle w:val="Heading1"/>
        <w:rPr>
          <w:rFonts w:ascii="Times New Roman" w:hAnsi="Times New Roman" w:cs="Times New Roman"/>
          <w:b/>
          <w:bCs/>
          <w:sz w:val="24"/>
          <w:szCs w:val="24"/>
        </w:rPr>
      </w:pPr>
      <w:bookmarkStart w:id="5" w:name="_Toc45627363"/>
      <w:r w:rsidRPr="007A74C3">
        <w:rPr>
          <w:rFonts w:ascii="Times New Roman" w:hAnsi="Times New Roman" w:cs="Times New Roman"/>
          <w:b/>
          <w:bCs/>
          <w:sz w:val="24"/>
          <w:szCs w:val="24"/>
        </w:rPr>
        <w:t>Price Ceiling</w:t>
      </w:r>
      <w:bookmarkEnd w:id="5"/>
    </w:p>
    <w:p w14:paraId="3EC406BD" w14:textId="6059C810" w:rsidR="00D00A5E" w:rsidRPr="007A74C3" w:rsidRDefault="00D00A5E" w:rsidP="007A74C3">
      <w:pPr>
        <w:spacing w:line="480" w:lineRule="auto"/>
      </w:pPr>
      <w:r w:rsidRPr="007A74C3">
        <w:t xml:space="preserve">The imposition of the price ceiling of $90 will lead to market deficit. The demand for the feeders will be more than the quantity supplied in the market. The price being lower than the market price, the suppliers will supply less than expected quantity while the consumers will demand more of the feeders than the amount available in the market. </w:t>
      </w:r>
    </w:p>
    <w:p w14:paraId="6F5CE8C6" w14:textId="77777777" w:rsidR="00504B92" w:rsidRPr="007A74C3" w:rsidRDefault="00504B92" w:rsidP="007A74C3">
      <w:pPr>
        <w:spacing w:line="480" w:lineRule="auto"/>
      </w:pPr>
    </w:p>
    <w:p w14:paraId="56399303" w14:textId="0668AB05" w:rsidR="00871A2E" w:rsidRDefault="00466D27" w:rsidP="007A74C3">
      <w:pPr>
        <w:spacing w:line="480" w:lineRule="auto"/>
      </w:pPr>
      <w:r w:rsidRPr="007A74C3">
        <w:lastRenderedPageBreak/>
        <w:t xml:space="preserve">If the price of the feeders </w:t>
      </w:r>
      <w:r w:rsidR="0003078B" w:rsidRPr="007A74C3">
        <w:t>drops</w:t>
      </w:r>
      <w:r w:rsidRPr="007A74C3">
        <w:t xml:space="preserve"> by 50%, the</w:t>
      </w:r>
      <w:r w:rsidR="006B631E" w:rsidRPr="007A74C3">
        <w:t>ir</w:t>
      </w:r>
      <w:r w:rsidRPr="007A74C3">
        <w:t xml:space="preserve"> demand will rise</w:t>
      </w:r>
      <w:r w:rsidR="00D30F2C">
        <w:t xml:space="preserve"> leading to market deficit</w:t>
      </w:r>
      <w:r w:rsidRPr="007A74C3">
        <w:t xml:space="preserve">. </w:t>
      </w:r>
      <w:r w:rsidR="0003078B" w:rsidRPr="007A74C3">
        <w:t xml:space="preserve">By the price dropping, the buyers will be made better of as their purchasing power will increase. </w:t>
      </w:r>
      <w:r w:rsidR="00B55133" w:rsidRPr="007A74C3">
        <w:t xml:space="preserve">This change can be illustrated by the graph below. </w:t>
      </w:r>
    </w:p>
    <w:p w14:paraId="5D05E00C" w14:textId="24A00ED4" w:rsidR="00D30F2C" w:rsidRPr="007A74C3" w:rsidRDefault="00D30F2C" w:rsidP="007A74C3">
      <w:pPr>
        <w:spacing w:line="480" w:lineRule="auto"/>
      </w:pPr>
      <w:r>
        <w:rPr>
          <w:noProof/>
        </w:rPr>
        <w:drawing>
          <wp:inline distT="0" distB="0" distL="0" distR="0" wp14:anchorId="2B659E3A" wp14:editId="7473EE49">
            <wp:extent cx="4572000" cy="2743200"/>
            <wp:effectExtent l="0" t="0" r="0" b="0"/>
            <wp:docPr id="2" name="Chart 2">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E90ECEC-F204-4681-A18F-58D931D668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85EE6D" w14:textId="77777777" w:rsidR="00504B92" w:rsidRPr="007A74C3" w:rsidRDefault="00504B92" w:rsidP="007A74C3">
      <w:pPr>
        <w:spacing w:line="480" w:lineRule="auto"/>
      </w:pPr>
    </w:p>
    <w:p w14:paraId="2E74A777" w14:textId="0CDD567F" w:rsidR="00504B92" w:rsidRPr="007A74C3" w:rsidRDefault="00504B92" w:rsidP="005E0CCD">
      <w:pPr>
        <w:pStyle w:val="Heading1"/>
        <w:rPr>
          <w:rFonts w:ascii="Times New Roman" w:hAnsi="Times New Roman" w:cs="Times New Roman"/>
          <w:b/>
          <w:bCs/>
          <w:sz w:val="24"/>
          <w:szCs w:val="24"/>
        </w:rPr>
      </w:pPr>
      <w:bookmarkStart w:id="6" w:name="_Toc45627364"/>
      <w:r w:rsidRPr="007A74C3">
        <w:rPr>
          <w:rFonts w:ascii="Times New Roman" w:hAnsi="Times New Roman" w:cs="Times New Roman"/>
          <w:b/>
          <w:bCs/>
          <w:sz w:val="24"/>
          <w:szCs w:val="24"/>
        </w:rPr>
        <w:t>Income Effect</w:t>
      </w:r>
      <w:bookmarkEnd w:id="6"/>
    </w:p>
    <w:p w14:paraId="375C08DD" w14:textId="6F9F90ED" w:rsidR="007D7B5E" w:rsidRDefault="00D879EB" w:rsidP="007A74C3">
      <w:pPr>
        <w:spacing w:line="480" w:lineRule="auto"/>
      </w:pPr>
      <w:r w:rsidRPr="007A74C3">
        <w:t xml:space="preserve">An increase in the income of the consumers will lead to increase in demand of the feeders. </w:t>
      </w:r>
      <w:r w:rsidR="00CB6E73" w:rsidRPr="007A74C3">
        <w:t xml:space="preserve">The consumers can easily purchase more feeders at the same price when income increases and price remains constant. This can be illustrated by the graph below. </w:t>
      </w:r>
    </w:p>
    <w:p w14:paraId="5787BAF9" w14:textId="3683986D" w:rsidR="00F3042A" w:rsidRPr="007A74C3" w:rsidRDefault="00F3042A" w:rsidP="007A74C3">
      <w:pPr>
        <w:spacing w:line="480" w:lineRule="auto"/>
      </w:pPr>
      <w:r>
        <w:rPr>
          <w:noProof/>
        </w:rPr>
        <w:drawing>
          <wp:inline distT="0" distB="0" distL="0" distR="0" wp14:anchorId="717B4EB5" wp14:editId="2287700A">
            <wp:extent cx="4572000" cy="2743200"/>
            <wp:effectExtent l="0" t="0" r="0" b="0"/>
            <wp:docPr id="3" name="Chart 3">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94EB410-BE6E-421D-B61D-B67BF5DDE1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8B3A232" w14:textId="38292931" w:rsidR="00504B92" w:rsidRPr="007A74C3" w:rsidRDefault="00504B92" w:rsidP="005E0CCD">
      <w:pPr>
        <w:pStyle w:val="Heading1"/>
        <w:rPr>
          <w:rFonts w:ascii="Times New Roman" w:hAnsi="Times New Roman" w:cs="Times New Roman"/>
          <w:b/>
          <w:bCs/>
          <w:sz w:val="24"/>
          <w:szCs w:val="24"/>
        </w:rPr>
      </w:pPr>
      <w:bookmarkStart w:id="7" w:name="_Toc45627365"/>
      <w:r w:rsidRPr="007A74C3">
        <w:rPr>
          <w:rFonts w:ascii="Times New Roman" w:hAnsi="Times New Roman" w:cs="Times New Roman"/>
          <w:b/>
          <w:bCs/>
          <w:sz w:val="24"/>
          <w:szCs w:val="24"/>
        </w:rPr>
        <w:lastRenderedPageBreak/>
        <w:t>Supply Change</w:t>
      </w:r>
      <w:bookmarkEnd w:id="7"/>
    </w:p>
    <w:p w14:paraId="2D1BA3FD" w14:textId="25582D3D" w:rsidR="00F450B0" w:rsidRDefault="00F450B0" w:rsidP="007A74C3">
      <w:pPr>
        <w:spacing w:line="480" w:lineRule="auto"/>
      </w:pPr>
      <w:r w:rsidRPr="007A74C3">
        <w:t xml:space="preserve">When the number of sellers in the market decrease, the quantity of the feeders supplied will decrease. </w:t>
      </w:r>
      <w:r w:rsidR="001E7A1B" w:rsidRPr="007A74C3">
        <w:t>The demand will exceed the quantity supplied leading to a deficit in the market.</w:t>
      </w:r>
    </w:p>
    <w:p w14:paraId="42CC4039" w14:textId="34E5CF1E" w:rsidR="00E04F8C" w:rsidRPr="007A74C3" w:rsidRDefault="00E04F8C" w:rsidP="007A74C3">
      <w:pPr>
        <w:spacing w:line="480" w:lineRule="auto"/>
      </w:pPr>
      <w:r>
        <w:rPr>
          <w:noProof/>
        </w:rPr>
        <w:drawing>
          <wp:inline distT="0" distB="0" distL="0" distR="0" wp14:anchorId="6F47854B" wp14:editId="25D16E75">
            <wp:extent cx="4572000" cy="2743200"/>
            <wp:effectExtent l="0" t="0" r="0" b="0"/>
            <wp:docPr id="4" name="Chart 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3CAA151-1E36-4042-A762-834D668B30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7F75EF" w14:textId="4D0674F7" w:rsidR="00504B92" w:rsidRPr="007A74C3" w:rsidRDefault="00504B92" w:rsidP="005E0CCD">
      <w:pPr>
        <w:pStyle w:val="Heading1"/>
        <w:rPr>
          <w:rFonts w:ascii="Times New Roman" w:hAnsi="Times New Roman" w:cs="Times New Roman"/>
          <w:b/>
          <w:bCs/>
          <w:sz w:val="24"/>
          <w:szCs w:val="24"/>
        </w:rPr>
      </w:pPr>
      <w:bookmarkStart w:id="8" w:name="_Toc45627366"/>
      <w:r w:rsidRPr="007A74C3">
        <w:rPr>
          <w:rFonts w:ascii="Times New Roman" w:hAnsi="Times New Roman" w:cs="Times New Roman"/>
          <w:b/>
          <w:bCs/>
          <w:sz w:val="24"/>
          <w:szCs w:val="24"/>
        </w:rPr>
        <w:t>Normal verses inferior good</w:t>
      </w:r>
      <w:bookmarkEnd w:id="8"/>
    </w:p>
    <w:p w14:paraId="527CEE45" w14:textId="1927A3FD" w:rsidR="004A162D" w:rsidRPr="007A74C3" w:rsidRDefault="004A162D" w:rsidP="007A74C3">
      <w:pPr>
        <w:spacing w:line="480" w:lineRule="auto"/>
      </w:pPr>
      <w:r w:rsidRPr="007A74C3">
        <w:t xml:space="preserve">A normal good experiences demand increase when income increases while an inferior good </w:t>
      </w:r>
      <w:r w:rsidR="003027FF" w:rsidRPr="007A74C3">
        <w:t>experiences demand decrease</w:t>
      </w:r>
      <w:r w:rsidR="00055EA3" w:rsidRPr="007A74C3">
        <w:t>s</w:t>
      </w:r>
      <w:r w:rsidR="003027FF" w:rsidRPr="007A74C3">
        <w:t xml:space="preserve"> when the income of consumers increases. </w:t>
      </w:r>
      <w:r w:rsidR="00055EA3" w:rsidRPr="007A74C3">
        <w:t>The demand for the feeders when income increases will depend on whether the</w:t>
      </w:r>
      <w:bookmarkStart w:id="9" w:name="_GoBack"/>
      <w:bookmarkEnd w:id="9"/>
      <w:r w:rsidR="00055EA3" w:rsidRPr="007A74C3">
        <w:t xml:space="preserve">y are normal or inferior goods. </w:t>
      </w:r>
      <w:r w:rsidR="00393F8A" w:rsidRPr="007A74C3">
        <w:t xml:space="preserve">If they are normal, their demand will obviously increase but will decrease if they are inferior. </w:t>
      </w:r>
    </w:p>
    <w:p w14:paraId="10E9457F" w14:textId="77777777" w:rsidR="00055EA3" w:rsidRDefault="00055EA3"/>
    <w:p w14:paraId="5938FB8F" w14:textId="77777777" w:rsidR="00191862" w:rsidRPr="00D21502" w:rsidRDefault="00191862"/>
    <w:sectPr w:rsidR="00191862" w:rsidRPr="00D2150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B6E0E4" w14:textId="77777777" w:rsidR="00CA3C25" w:rsidRDefault="00CA3C25" w:rsidP="00296EA7">
      <w:pPr>
        <w:spacing w:after="0" w:line="240" w:lineRule="auto"/>
      </w:pPr>
      <w:r>
        <w:separator/>
      </w:r>
    </w:p>
  </w:endnote>
  <w:endnote w:type="continuationSeparator" w:id="0">
    <w:p w14:paraId="2163D34D" w14:textId="77777777" w:rsidR="00CA3C25" w:rsidRDefault="00CA3C25" w:rsidP="00296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89C65" w14:textId="77777777" w:rsidR="00CA3C25" w:rsidRDefault="00CA3C25" w:rsidP="00296EA7">
      <w:pPr>
        <w:spacing w:after="0" w:line="240" w:lineRule="auto"/>
      </w:pPr>
      <w:r>
        <w:separator/>
      </w:r>
    </w:p>
  </w:footnote>
  <w:footnote w:type="continuationSeparator" w:id="0">
    <w:p w14:paraId="39B81186" w14:textId="77777777" w:rsidR="00CA3C25" w:rsidRDefault="00CA3C25" w:rsidP="00296E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3797337"/>
      <w:docPartObj>
        <w:docPartGallery w:val="Page Numbers (Top of Page)"/>
        <w:docPartUnique/>
      </w:docPartObj>
    </w:sdtPr>
    <w:sdtEndPr>
      <w:rPr>
        <w:noProof/>
      </w:rPr>
    </w:sdtEndPr>
    <w:sdtContent>
      <w:p w14:paraId="6B86C8E0" w14:textId="05ED0F8B" w:rsidR="00296EA7" w:rsidRDefault="00296EA7">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71464564" w14:textId="77777777" w:rsidR="00296EA7" w:rsidRDefault="00296E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62B"/>
    <w:rsid w:val="0003078B"/>
    <w:rsid w:val="00055EA3"/>
    <w:rsid w:val="000F3AFF"/>
    <w:rsid w:val="00191862"/>
    <w:rsid w:val="001E7A1B"/>
    <w:rsid w:val="00265C71"/>
    <w:rsid w:val="00296EA7"/>
    <w:rsid w:val="002C6AC9"/>
    <w:rsid w:val="003027FF"/>
    <w:rsid w:val="00374E64"/>
    <w:rsid w:val="00393F8A"/>
    <w:rsid w:val="00445AF7"/>
    <w:rsid w:val="00466D27"/>
    <w:rsid w:val="004A162D"/>
    <w:rsid w:val="00504B92"/>
    <w:rsid w:val="0056762B"/>
    <w:rsid w:val="005E0CCD"/>
    <w:rsid w:val="006B14C9"/>
    <w:rsid w:val="006B631E"/>
    <w:rsid w:val="007A74C3"/>
    <w:rsid w:val="007D7B5E"/>
    <w:rsid w:val="00871A2E"/>
    <w:rsid w:val="00AD2A59"/>
    <w:rsid w:val="00B55133"/>
    <w:rsid w:val="00BC38D3"/>
    <w:rsid w:val="00CA3C25"/>
    <w:rsid w:val="00CB6E73"/>
    <w:rsid w:val="00D00A5E"/>
    <w:rsid w:val="00D21502"/>
    <w:rsid w:val="00D30F2C"/>
    <w:rsid w:val="00D70B48"/>
    <w:rsid w:val="00D879EB"/>
    <w:rsid w:val="00DA3245"/>
    <w:rsid w:val="00DF5FD4"/>
    <w:rsid w:val="00E04F8C"/>
    <w:rsid w:val="00E27A82"/>
    <w:rsid w:val="00E91208"/>
    <w:rsid w:val="00ED114D"/>
    <w:rsid w:val="00F3042A"/>
    <w:rsid w:val="00F450B0"/>
    <w:rsid w:val="00FE3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5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E0C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CC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E0CCD"/>
    <w:pPr>
      <w:outlineLvl w:val="9"/>
    </w:pPr>
  </w:style>
  <w:style w:type="paragraph" w:styleId="TOC1">
    <w:name w:val="toc 1"/>
    <w:basedOn w:val="Normal"/>
    <w:next w:val="Normal"/>
    <w:autoRedefine/>
    <w:uiPriority w:val="39"/>
    <w:unhideWhenUsed/>
    <w:rsid w:val="00265C71"/>
    <w:pPr>
      <w:spacing w:after="100"/>
    </w:pPr>
  </w:style>
  <w:style w:type="character" w:styleId="Hyperlink">
    <w:name w:val="Hyperlink"/>
    <w:basedOn w:val="DefaultParagraphFont"/>
    <w:uiPriority w:val="99"/>
    <w:unhideWhenUsed/>
    <w:rsid w:val="00265C71"/>
    <w:rPr>
      <w:color w:val="0563C1" w:themeColor="hyperlink"/>
      <w:u w:val="single"/>
    </w:rPr>
  </w:style>
  <w:style w:type="paragraph" w:styleId="Header">
    <w:name w:val="header"/>
    <w:basedOn w:val="Normal"/>
    <w:link w:val="HeaderChar"/>
    <w:uiPriority w:val="99"/>
    <w:unhideWhenUsed/>
    <w:rsid w:val="00296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A7"/>
  </w:style>
  <w:style w:type="paragraph" w:styleId="Footer">
    <w:name w:val="footer"/>
    <w:basedOn w:val="Normal"/>
    <w:link w:val="FooterChar"/>
    <w:uiPriority w:val="99"/>
    <w:unhideWhenUsed/>
    <w:rsid w:val="00296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EA7"/>
  </w:style>
  <w:style w:type="paragraph" w:styleId="BalloonText">
    <w:name w:val="Balloon Text"/>
    <w:basedOn w:val="Normal"/>
    <w:link w:val="BalloonTextChar"/>
    <w:uiPriority w:val="99"/>
    <w:semiHidden/>
    <w:unhideWhenUsed/>
    <w:rsid w:val="00296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E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E0C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0CC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E0CCD"/>
    <w:pPr>
      <w:outlineLvl w:val="9"/>
    </w:pPr>
  </w:style>
  <w:style w:type="paragraph" w:styleId="TOC1">
    <w:name w:val="toc 1"/>
    <w:basedOn w:val="Normal"/>
    <w:next w:val="Normal"/>
    <w:autoRedefine/>
    <w:uiPriority w:val="39"/>
    <w:unhideWhenUsed/>
    <w:rsid w:val="00265C71"/>
    <w:pPr>
      <w:spacing w:after="100"/>
    </w:pPr>
  </w:style>
  <w:style w:type="character" w:styleId="Hyperlink">
    <w:name w:val="Hyperlink"/>
    <w:basedOn w:val="DefaultParagraphFont"/>
    <w:uiPriority w:val="99"/>
    <w:unhideWhenUsed/>
    <w:rsid w:val="00265C71"/>
    <w:rPr>
      <w:color w:val="0563C1" w:themeColor="hyperlink"/>
      <w:u w:val="single"/>
    </w:rPr>
  </w:style>
  <w:style w:type="paragraph" w:styleId="Header">
    <w:name w:val="header"/>
    <w:basedOn w:val="Normal"/>
    <w:link w:val="HeaderChar"/>
    <w:uiPriority w:val="99"/>
    <w:unhideWhenUsed/>
    <w:rsid w:val="00296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EA7"/>
  </w:style>
  <w:style w:type="paragraph" w:styleId="Footer">
    <w:name w:val="footer"/>
    <w:basedOn w:val="Normal"/>
    <w:link w:val="FooterChar"/>
    <w:uiPriority w:val="99"/>
    <w:unhideWhenUsed/>
    <w:rsid w:val="00296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EA7"/>
  </w:style>
  <w:style w:type="paragraph" w:styleId="BalloonText">
    <w:name w:val="Balloon Text"/>
    <w:basedOn w:val="Normal"/>
    <w:link w:val="BalloonTextChar"/>
    <w:uiPriority w:val="99"/>
    <w:semiHidden/>
    <w:unhideWhenUsed/>
    <w:rsid w:val="00296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E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Macroeconomics%20Week%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Macroeconomics%20Week%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Desktop\Macroeconomics%20Week%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Desktop\Macroeconomics%20Week%2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Supply and demand curves</a:t>
            </a:r>
          </a:p>
        </c:rich>
      </c:tx>
      <c:overlay val="0"/>
      <c:spPr>
        <a:noFill/>
        <a:ln>
          <a:noFill/>
        </a:ln>
        <a:effectLst/>
      </c:spPr>
    </c:title>
    <c:autoTitleDeleted val="0"/>
    <c:plotArea>
      <c:layout/>
      <c:lineChart>
        <c:grouping val="standard"/>
        <c:varyColors val="0"/>
        <c:ser>
          <c:idx val="0"/>
          <c:order val="0"/>
          <c:tx>
            <c:strRef>
              <c:f>Sheet1!$B$1</c:f>
              <c:strCache>
                <c:ptCount val="1"/>
                <c:pt idx="0">
                  <c:v>Quantity Supplied</c:v>
                </c:pt>
              </c:strCache>
            </c:strRef>
          </c:tx>
          <c:spPr>
            <a:ln w="28575" cap="rnd">
              <a:solidFill>
                <a:schemeClr val="accent1"/>
              </a:solidFill>
              <a:round/>
            </a:ln>
            <a:effectLst/>
          </c:spPr>
          <c:marker>
            <c:symbol val="none"/>
          </c:marker>
          <c:cat>
            <c:strRef>
              <c:f>Sheet1!$A$2:$A$12</c:f>
              <c:strCache>
                <c:ptCount val="11"/>
                <c:pt idx="0">
                  <c:v>10</c:v>
                </c:pt>
                <c:pt idx="1">
                  <c:v>30</c:v>
                </c:pt>
                <c:pt idx="2">
                  <c:v>60</c:v>
                </c:pt>
                <c:pt idx="3">
                  <c:v>80</c:v>
                </c:pt>
                <c:pt idx="4">
                  <c:v>120</c:v>
                </c:pt>
                <c:pt idx="5">
                  <c:v>150</c:v>
                </c:pt>
                <c:pt idx="6">
                  <c:v>180</c:v>
                </c:pt>
                <c:pt idx="7">
                  <c:v>210</c:v>
                </c:pt>
                <c:pt idx="8">
                  <c:v>240</c:v>
                </c:pt>
                <c:pt idx="9">
                  <c:v>270</c:v>
                </c:pt>
                <c:pt idx="10">
                  <c:v>$300</c:v>
                </c:pt>
              </c:strCache>
            </c:strRef>
          </c:cat>
          <c:val>
            <c:numRef>
              <c:f>Sheet1!$B$2:$B$12</c:f>
              <c:numCache>
                <c:formatCode>General</c:formatCode>
                <c:ptCount val="11"/>
                <c:pt idx="0">
                  <c:v>800</c:v>
                </c:pt>
                <c:pt idx="1">
                  <c:v>900</c:v>
                </c:pt>
                <c:pt idx="2">
                  <c:v>1000</c:v>
                </c:pt>
                <c:pt idx="3">
                  <c:v>1100</c:v>
                </c:pt>
                <c:pt idx="4">
                  <c:v>1200</c:v>
                </c:pt>
                <c:pt idx="5">
                  <c:v>1300</c:v>
                </c:pt>
                <c:pt idx="6">
                  <c:v>1400</c:v>
                </c:pt>
                <c:pt idx="7">
                  <c:v>1500</c:v>
                </c:pt>
                <c:pt idx="8">
                  <c:v>1600</c:v>
                </c:pt>
                <c:pt idx="9">
                  <c:v>1700</c:v>
                </c:pt>
                <c:pt idx="10">
                  <c:v>1800</c:v>
                </c:pt>
              </c:numCache>
            </c:numRef>
          </c:val>
          <c:smooth val="0"/>
          <c:extLst xmlns:c16r2="http://schemas.microsoft.com/office/drawing/2015/06/chart">
            <c:ext xmlns:c16="http://schemas.microsoft.com/office/drawing/2014/chart" uri="{C3380CC4-5D6E-409C-BE32-E72D297353CC}">
              <c16:uniqueId val="{00000000-CFB9-486B-9766-EBDD49653950}"/>
            </c:ext>
          </c:extLst>
        </c:ser>
        <c:ser>
          <c:idx val="1"/>
          <c:order val="1"/>
          <c:tx>
            <c:strRef>
              <c:f>Sheet1!$C$1</c:f>
              <c:strCache>
                <c:ptCount val="1"/>
                <c:pt idx="0">
                  <c:v>Quantity Demanded</c:v>
                </c:pt>
              </c:strCache>
            </c:strRef>
          </c:tx>
          <c:spPr>
            <a:ln w="28575" cap="rnd">
              <a:solidFill>
                <a:schemeClr val="accent2"/>
              </a:solidFill>
              <a:round/>
            </a:ln>
            <a:effectLst/>
          </c:spPr>
          <c:marker>
            <c:symbol val="none"/>
          </c:marker>
          <c:cat>
            <c:strRef>
              <c:f>Sheet1!$A$2:$A$12</c:f>
              <c:strCache>
                <c:ptCount val="11"/>
                <c:pt idx="0">
                  <c:v>10</c:v>
                </c:pt>
                <c:pt idx="1">
                  <c:v>30</c:v>
                </c:pt>
                <c:pt idx="2">
                  <c:v>60</c:v>
                </c:pt>
                <c:pt idx="3">
                  <c:v>80</c:v>
                </c:pt>
                <c:pt idx="4">
                  <c:v>120</c:v>
                </c:pt>
                <c:pt idx="5">
                  <c:v>150</c:v>
                </c:pt>
                <c:pt idx="6">
                  <c:v>180</c:v>
                </c:pt>
                <c:pt idx="7">
                  <c:v>210</c:v>
                </c:pt>
                <c:pt idx="8">
                  <c:v>240</c:v>
                </c:pt>
                <c:pt idx="9">
                  <c:v>270</c:v>
                </c:pt>
                <c:pt idx="10">
                  <c:v>$300</c:v>
                </c:pt>
              </c:strCache>
            </c:strRef>
          </c:cat>
          <c:val>
            <c:numRef>
              <c:f>Sheet1!$C$2:$C$12</c:f>
              <c:numCache>
                <c:formatCode>General</c:formatCode>
                <c:ptCount val="11"/>
                <c:pt idx="0">
                  <c:v>1600</c:v>
                </c:pt>
                <c:pt idx="1">
                  <c:v>1500</c:v>
                </c:pt>
                <c:pt idx="2">
                  <c:v>1400</c:v>
                </c:pt>
                <c:pt idx="3">
                  <c:v>1300</c:v>
                </c:pt>
                <c:pt idx="4">
                  <c:v>1200</c:v>
                </c:pt>
                <c:pt idx="5">
                  <c:v>1100</c:v>
                </c:pt>
                <c:pt idx="6">
                  <c:v>1000</c:v>
                </c:pt>
                <c:pt idx="7">
                  <c:v>800</c:v>
                </c:pt>
                <c:pt idx="8">
                  <c:v>700</c:v>
                </c:pt>
                <c:pt idx="9">
                  <c:v>600</c:v>
                </c:pt>
                <c:pt idx="10">
                  <c:v>500</c:v>
                </c:pt>
              </c:numCache>
            </c:numRef>
          </c:val>
          <c:smooth val="0"/>
          <c:extLst xmlns:c16r2="http://schemas.microsoft.com/office/drawing/2015/06/chart">
            <c:ext xmlns:c16="http://schemas.microsoft.com/office/drawing/2014/chart" uri="{C3380CC4-5D6E-409C-BE32-E72D297353CC}">
              <c16:uniqueId val="{00000001-CFB9-486B-9766-EBDD49653950}"/>
            </c:ext>
          </c:extLst>
        </c:ser>
        <c:dLbls>
          <c:showLegendKey val="0"/>
          <c:showVal val="0"/>
          <c:showCatName val="0"/>
          <c:showSerName val="0"/>
          <c:showPercent val="0"/>
          <c:showBubbleSize val="0"/>
        </c:dLbls>
        <c:marker val="1"/>
        <c:smooth val="0"/>
        <c:axId val="345914368"/>
        <c:axId val="345920640"/>
      </c:lineChart>
      <c:catAx>
        <c:axId val="345914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 of feeders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920640"/>
        <c:crosses val="autoZero"/>
        <c:auto val="1"/>
        <c:lblAlgn val="ctr"/>
        <c:lblOffset val="100"/>
        <c:noMultiLvlLbl val="0"/>
      </c:catAx>
      <c:valAx>
        <c:axId val="345920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 </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9143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Demand and supply curve</a:t>
            </a:r>
          </a:p>
        </c:rich>
      </c:tx>
      <c:layout>
        <c:manualLayout>
          <c:xMode val="edge"/>
          <c:yMode val="edge"/>
          <c:x val="0.28941666666666666"/>
          <c:y val="3.2407407407407406E-2"/>
        </c:manualLayout>
      </c:layout>
      <c:overlay val="0"/>
      <c:spPr>
        <a:noFill/>
        <a:ln>
          <a:noFill/>
        </a:ln>
        <a:effectLst/>
      </c:spPr>
    </c:title>
    <c:autoTitleDeleted val="0"/>
    <c:plotArea>
      <c:layout/>
      <c:lineChart>
        <c:grouping val="standard"/>
        <c:varyColors val="0"/>
        <c:ser>
          <c:idx val="0"/>
          <c:order val="0"/>
          <c:tx>
            <c:strRef>
              <c:f>Sheet2!$F$1</c:f>
              <c:strCache>
                <c:ptCount val="1"/>
                <c:pt idx="0">
                  <c:v>Quantity Supplied</c:v>
                </c:pt>
              </c:strCache>
            </c:strRef>
          </c:tx>
          <c:spPr>
            <a:ln w="28575" cap="rnd">
              <a:solidFill>
                <a:schemeClr val="accent1"/>
              </a:solidFill>
              <a:round/>
            </a:ln>
            <a:effectLst/>
          </c:spPr>
          <c:marker>
            <c:symbol val="none"/>
          </c:marker>
          <c:cat>
            <c:numRef>
              <c:f>Sheet2!$E$2:$E$12</c:f>
              <c:numCache>
                <c:formatCode>General</c:formatCode>
                <c:ptCount val="11"/>
                <c:pt idx="0">
                  <c:v>5</c:v>
                </c:pt>
                <c:pt idx="1">
                  <c:v>15</c:v>
                </c:pt>
                <c:pt idx="2">
                  <c:v>30</c:v>
                </c:pt>
                <c:pt idx="3">
                  <c:v>40</c:v>
                </c:pt>
                <c:pt idx="4">
                  <c:v>60</c:v>
                </c:pt>
                <c:pt idx="5">
                  <c:v>75</c:v>
                </c:pt>
                <c:pt idx="6">
                  <c:v>90</c:v>
                </c:pt>
                <c:pt idx="7">
                  <c:v>105</c:v>
                </c:pt>
                <c:pt idx="8">
                  <c:v>120</c:v>
                </c:pt>
                <c:pt idx="9">
                  <c:v>135</c:v>
                </c:pt>
                <c:pt idx="10">
                  <c:v>150</c:v>
                </c:pt>
              </c:numCache>
            </c:numRef>
          </c:cat>
          <c:val>
            <c:numRef>
              <c:f>Sheet2!$F$2:$F$12</c:f>
              <c:numCache>
                <c:formatCode>General</c:formatCode>
                <c:ptCount val="11"/>
                <c:pt idx="0">
                  <c:v>400</c:v>
                </c:pt>
                <c:pt idx="1">
                  <c:v>450</c:v>
                </c:pt>
                <c:pt idx="2">
                  <c:v>500</c:v>
                </c:pt>
                <c:pt idx="3">
                  <c:v>550</c:v>
                </c:pt>
                <c:pt idx="4">
                  <c:v>600</c:v>
                </c:pt>
                <c:pt idx="5">
                  <c:v>650</c:v>
                </c:pt>
                <c:pt idx="6">
                  <c:v>700</c:v>
                </c:pt>
                <c:pt idx="7">
                  <c:v>750</c:v>
                </c:pt>
                <c:pt idx="8">
                  <c:v>800</c:v>
                </c:pt>
                <c:pt idx="9">
                  <c:v>850</c:v>
                </c:pt>
                <c:pt idx="10">
                  <c:v>900</c:v>
                </c:pt>
              </c:numCache>
            </c:numRef>
          </c:val>
          <c:smooth val="0"/>
          <c:extLst xmlns:c16r2="http://schemas.microsoft.com/office/drawing/2015/06/chart">
            <c:ext xmlns:c16="http://schemas.microsoft.com/office/drawing/2014/chart" uri="{C3380CC4-5D6E-409C-BE32-E72D297353CC}">
              <c16:uniqueId val="{00000000-F878-47F9-BD9D-4552E1B2FAC6}"/>
            </c:ext>
          </c:extLst>
        </c:ser>
        <c:ser>
          <c:idx val="1"/>
          <c:order val="1"/>
          <c:tx>
            <c:strRef>
              <c:f>Sheet2!$G$1</c:f>
              <c:strCache>
                <c:ptCount val="1"/>
                <c:pt idx="0">
                  <c:v>Quantity Demanded</c:v>
                </c:pt>
              </c:strCache>
            </c:strRef>
          </c:tx>
          <c:spPr>
            <a:ln w="28575" cap="rnd">
              <a:solidFill>
                <a:schemeClr val="accent2"/>
              </a:solidFill>
              <a:round/>
            </a:ln>
            <a:effectLst/>
          </c:spPr>
          <c:marker>
            <c:symbol val="none"/>
          </c:marker>
          <c:cat>
            <c:numRef>
              <c:f>Sheet2!$E$2:$E$12</c:f>
              <c:numCache>
                <c:formatCode>General</c:formatCode>
                <c:ptCount val="11"/>
                <c:pt idx="0">
                  <c:v>5</c:v>
                </c:pt>
                <c:pt idx="1">
                  <c:v>15</c:v>
                </c:pt>
                <c:pt idx="2">
                  <c:v>30</c:v>
                </c:pt>
                <c:pt idx="3">
                  <c:v>40</c:v>
                </c:pt>
                <c:pt idx="4">
                  <c:v>60</c:v>
                </c:pt>
                <c:pt idx="5">
                  <c:v>75</c:v>
                </c:pt>
                <c:pt idx="6">
                  <c:v>90</c:v>
                </c:pt>
                <c:pt idx="7">
                  <c:v>105</c:v>
                </c:pt>
                <c:pt idx="8">
                  <c:v>120</c:v>
                </c:pt>
                <c:pt idx="9">
                  <c:v>135</c:v>
                </c:pt>
                <c:pt idx="10">
                  <c:v>150</c:v>
                </c:pt>
              </c:numCache>
            </c:numRef>
          </c:cat>
          <c:val>
            <c:numRef>
              <c:f>Sheet2!$G$2:$G$12</c:f>
              <c:numCache>
                <c:formatCode>General</c:formatCode>
                <c:ptCount val="11"/>
                <c:pt idx="0">
                  <c:v>3200</c:v>
                </c:pt>
                <c:pt idx="1">
                  <c:v>3000</c:v>
                </c:pt>
                <c:pt idx="2">
                  <c:v>2800</c:v>
                </c:pt>
                <c:pt idx="3">
                  <c:v>2600</c:v>
                </c:pt>
                <c:pt idx="4">
                  <c:v>2400</c:v>
                </c:pt>
                <c:pt idx="5">
                  <c:v>2200</c:v>
                </c:pt>
                <c:pt idx="6">
                  <c:v>2000</c:v>
                </c:pt>
                <c:pt idx="7">
                  <c:v>1600</c:v>
                </c:pt>
                <c:pt idx="8">
                  <c:v>1400</c:v>
                </c:pt>
                <c:pt idx="9">
                  <c:v>1200</c:v>
                </c:pt>
                <c:pt idx="10">
                  <c:v>1000</c:v>
                </c:pt>
              </c:numCache>
            </c:numRef>
          </c:val>
          <c:smooth val="0"/>
          <c:extLst xmlns:c16r2="http://schemas.microsoft.com/office/drawing/2015/06/chart">
            <c:ext xmlns:c16="http://schemas.microsoft.com/office/drawing/2014/chart" uri="{C3380CC4-5D6E-409C-BE32-E72D297353CC}">
              <c16:uniqueId val="{00000001-F878-47F9-BD9D-4552E1B2FAC6}"/>
            </c:ext>
          </c:extLst>
        </c:ser>
        <c:dLbls>
          <c:showLegendKey val="0"/>
          <c:showVal val="0"/>
          <c:showCatName val="0"/>
          <c:showSerName val="0"/>
          <c:showPercent val="0"/>
          <c:showBubbleSize val="0"/>
        </c:dLbls>
        <c:marker val="1"/>
        <c:smooth val="0"/>
        <c:axId val="345955712"/>
        <c:axId val="345961984"/>
      </c:lineChart>
      <c:catAx>
        <c:axId val="345955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961984"/>
        <c:crosses val="autoZero"/>
        <c:auto val="1"/>
        <c:lblAlgn val="ctr"/>
        <c:lblOffset val="100"/>
        <c:noMultiLvlLbl val="0"/>
      </c:catAx>
      <c:valAx>
        <c:axId val="345961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955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Demand and supply curves</a:t>
            </a:r>
          </a:p>
        </c:rich>
      </c:tx>
      <c:overlay val="0"/>
      <c:spPr>
        <a:noFill/>
        <a:ln>
          <a:noFill/>
        </a:ln>
        <a:effectLst/>
      </c:spPr>
    </c:title>
    <c:autoTitleDeleted val="0"/>
    <c:plotArea>
      <c:layout/>
      <c:lineChart>
        <c:grouping val="standard"/>
        <c:varyColors val="0"/>
        <c:ser>
          <c:idx val="0"/>
          <c:order val="0"/>
          <c:tx>
            <c:strRef>
              <c:f>Sheet3!$B$1</c:f>
              <c:strCache>
                <c:ptCount val="1"/>
                <c:pt idx="0">
                  <c:v>Quantity Supplied</c:v>
                </c:pt>
              </c:strCache>
            </c:strRef>
          </c:tx>
          <c:spPr>
            <a:ln w="28575" cap="rnd">
              <a:solidFill>
                <a:schemeClr val="accent1"/>
              </a:solidFill>
              <a:round/>
            </a:ln>
            <a:effectLst/>
          </c:spPr>
          <c:marker>
            <c:symbol val="none"/>
          </c:marker>
          <c:cat>
            <c:numRef>
              <c:f>Sheet3!$A$2:$A$12</c:f>
              <c:numCache>
                <c:formatCode>General</c:formatCode>
                <c:ptCount val="11"/>
                <c:pt idx="0">
                  <c:v>10</c:v>
                </c:pt>
                <c:pt idx="1">
                  <c:v>30</c:v>
                </c:pt>
                <c:pt idx="2">
                  <c:v>60</c:v>
                </c:pt>
                <c:pt idx="3">
                  <c:v>80</c:v>
                </c:pt>
                <c:pt idx="4">
                  <c:v>120</c:v>
                </c:pt>
                <c:pt idx="5">
                  <c:v>150</c:v>
                </c:pt>
                <c:pt idx="6">
                  <c:v>180</c:v>
                </c:pt>
                <c:pt idx="7">
                  <c:v>210</c:v>
                </c:pt>
                <c:pt idx="8">
                  <c:v>240</c:v>
                </c:pt>
                <c:pt idx="9">
                  <c:v>270</c:v>
                </c:pt>
                <c:pt idx="10">
                  <c:v>300</c:v>
                </c:pt>
              </c:numCache>
            </c:numRef>
          </c:cat>
          <c:val>
            <c:numRef>
              <c:f>Sheet3!$B$2:$B$12</c:f>
              <c:numCache>
                <c:formatCode>General</c:formatCode>
                <c:ptCount val="11"/>
                <c:pt idx="0">
                  <c:v>800</c:v>
                </c:pt>
                <c:pt idx="1">
                  <c:v>900</c:v>
                </c:pt>
                <c:pt idx="2">
                  <c:v>1000</c:v>
                </c:pt>
                <c:pt idx="3">
                  <c:v>1100</c:v>
                </c:pt>
                <c:pt idx="4">
                  <c:v>1200</c:v>
                </c:pt>
                <c:pt idx="5">
                  <c:v>1300</c:v>
                </c:pt>
                <c:pt idx="6">
                  <c:v>1400</c:v>
                </c:pt>
                <c:pt idx="7">
                  <c:v>1500</c:v>
                </c:pt>
                <c:pt idx="8">
                  <c:v>1600</c:v>
                </c:pt>
                <c:pt idx="9">
                  <c:v>1700</c:v>
                </c:pt>
                <c:pt idx="10">
                  <c:v>1800</c:v>
                </c:pt>
              </c:numCache>
            </c:numRef>
          </c:val>
          <c:smooth val="0"/>
          <c:extLst xmlns:c16r2="http://schemas.microsoft.com/office/drawing/2015/06/chart">
            <c:ext xmlns:c16="http://schemas.microsoft.com/office/drawing/2014/chart" uri="{C3380CC4-5D6E-409C-BE32-E72D297353CC}">
              <c16:uniqueId val="{00000000-9118-4D56-9BE9-8ACFBBB78D12}"/>
            </c:ext>
          </c:extLst>
        </c:ser>
        <c:ser>
          <c:idx val="1"/>
          <c:order val="1"/>
          <c:tx>
            <c:strRef>
              <c:f>Sheet3!$C$1</c:f>
              <c:strCache>
                <c:ptCount val="1"/>
                <c:pt idx="0">
                  <c:v>Quantity Demanded</c:v>
                </c:pt>
              </c:strCache>
            </c:strRef>
          </c:tx>
          <c:spPr>
            <a:ln w="28575" cap="rnd">
              <a:solidFill>
                <a:schemeClr val="accent2"/>
              </a:solidFill>
              <a:round/>
            </a:ln>
            <a:effectLst/>
          </c:spPr>
          <c:marker>
            <c:symbol val="none"/>
          </c:marker>
          <c:cat>
            <c:numRef>
              <c:f>Sheet3!$A$2:$A$12</c:f>
              <c:numCache>
                <c:formatCode>General</c:formatCode>
                <c:ptCount val="11"/>
                <c:pt idx="0">
                  <c:v>10</c:v>
                </c:pt>
                <c:pt idx="1">
                  <c:v>30</c:v>
                </c:pt>
                <c:pt idx="2">
                  <c:v>60</c:v>
                </c:pt>
                <c:pt idx="3">
                  <c:v>80</c:v>
                </c:pt>
                <c:pt idx="4">
                  <c:v>120</c:v>
                </c:pt>
                <c:pt idx="5">
                  <c:v>150</c:v>
                </c:pt>
                <c:pt idx="6">
                  <c:v>180</c:v>
                </c:pt>
                <c:pt idx="7">
                  <c:v>210</c:v>
                </c:pt>
                <c:pt idx="8">
                  <c:v>240</c:v>
                </c:pt>
                <c:pt idx="9">
                  <c:v>270</c:v>
                </c:pt>
                <c:pt idx="10">
                  <c:v>300</c:v>
                </c:pt>
              </c:numCache>
            </c:numRef>
          </c:cat>
          <c:val>
            <c:numRef>
              <c:f>Sheet3!$C$2:$C$12</c:f>
              <c:numCache>
                <c:formatCode>General</c:formatCode>
                <c:ptCount val="11"/>
                <c:pt idx="0">
                  <c:v>3200</c:v>
                </c:pt>
                <c:pt idx="1">
                  <c:v>3000</c:v>
                </c:pt>
                <c:pt idx="2">
                  <c:v>2800</c:v>
                </c:pt>
                <c:pt idx="3">
                  <c:v>2600</c:v>
                </c:pt>
                <c:pt idx="4">
                  <c:v>2400</c:v>
                </c:pt>
                <c:pt idx="5">
                  <c:v>2200</c:v>
                </c:pt>
                <c:pt idx="6">
                  <c:v>2000</c:v>
                </c:pt>
                <c:pt idx="7">
                  <c:v>1600</c:v>
                </c:pt>
                <c:pt idx="8">
                  <c:v>1400</c:v>
                </c:pt>
                <c:pt idx="9">
                  <c:v>1200</c:v>
                </c:pt>
                <c:pt idx="10">
                  <c:v>1000</c:v>
                </c:pt>
              </c:numCache>
            </c:numRef>
          </c:val>
          <c:smooth val="0"/>
          <c:extLst xmlns:c16r2="http://schemas.microsoft.com/office/drawing/2015/06/chart">
            <c:ext xmlns:c16="http://schemas.microsoft.com/office/drawing/2014/chart" uri="{C3380CC4-5D6E-409C-BE32-E72D297353CC}">
              <c16:uniqueId val="{00000001-9118-4D56-9BE9-8ACFBBB78D12}"/>
            </c:ext>
          </c:extLst>
        </c:ser>
        <c:dLbls>
          <c:showLegendKey val="0"/>
          <c:showVal val="0"/>
          <c:showCatName val="0"/>
          <c:showSerName val="0"/>
          <c:showPercent val="0"/>
          <c:showBubbleSize val="0"/>
        </c:dLbls>
        <c:marker val="1"/>
        <c:smooth val="0"/>
        <c:axId val="346390528"/>
        <c:axId val="346392448"/>
      </c:lineChart>
      <c:catAx>
        <c:axId val="3463905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392448"/>
        <c:crosses val="autoZero"/>
        <c:auto val="1"/>
        <c:lblAlgn val="ctr"/>
        <c:lblOffset val="100"/>
        <c:noMultiLvlLbl val="0"/>
      </c:catAx>
      <c:valAx>
        <c:axId val="346392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39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Demand and supply curve</a:t>
            </a:r>
          </a:p>
        </c:rich>
      </c:tx>
      <c:overlay val="0"/>
      <c:spPr>
        <a:noFill/>
        <a:ln>
          <a:noFill/>
        </a:ln>
        <a:effectLst/>
      </c:spPr>
    </c:title>
    <c:autoTitleDeleted val="0"/>
    <c:plotArea>
      <c:layout/>
      <c:lineChart>
        <c:grouping val="standard"/>
        <c:varyColors val="0"/>
        <c:ser>
          <c:idx val="0"/>
          <c:order val="0"/>
          <c:tx>
            <c:strRef>
              <c:f>Sheet4!$B$1</c:f>
              <c:strCache>
                <c:ptCount val="1"/>
                <c:pt idx="0">
                  <c:v>Quantity Supplied</c:v>
                </c:pt>
              </c:strCache>
            </c:strRef>
          </c:tx>
          <c:spPr>
            <a:ln w="28575" cap="rnd">
              <a:solidFill>
                <a:schemeClr val="accent1"/>
              </a:solidFill>
              <a:round/>
            </a:ln>
            <a:effectLst/>
          </c:spPr>
          <c:marker>
            <c:symbol val="none"/>
          </c:marker>
          <c:cat>
            <c:strRef>
              <c:f>Sheet4!$A$2:$A$12</c:f>
              <c:strCache>
                <c:ptCount val="11"/>
                <c:pt idx="0">
                  <c:v>10</c:v>
                </c:pt>
                <c:pt idx="1">
                  <c:v>30</c:v>
                </c:pt>
                <c:pt idx="2">
                  <c:v>60</c:v>
                </c:pt>
                <c:pt idx="3">
                  <c:v>80</c:v>
                </c:pt>
                <c:pt idx="4">
                  <c:v>120</c:v>
                </c:pt>
                <c:pt idx="5">
                  <c:v>150</c:v>
                </c:pt>
                <c:pt idx="6">
                  <c:v>180</c:v>
                </c:pt>
                <c:pt idx="7">
                  <c:v>210</c:v>
                </c:pt>
                <c:pt idx="8">
                  <c:v>240</c:v>
                </c:pt>
                <c:pt idx="9">
                  <c:v>270</c:v>
                </c:pt>
                <c:pt idx="10">
                  <c:v>$300</c:v>
                </c:pt>
              </c:strCache>
            </c:strRef>
          </c:cat>
          <c:val>
            <c:numRef>
              <c:f>Sheet4!$B$2:$B$12</c:f>
              <c:numCache>
                <c:formatCode>General</c:formatCode>
                <c:ptCount val="11"/>
                <c:pt idx="0">
                  <c:v>800</c:v>
                </c:pt>
                <c:pt idx="1">
                  <c:v>900</c:v>
                </c:pt>
                <c:pt idx="2">
                  <c:v>1000</c:v>
                </c:pt>
                <c:pt idx="3">
                  <c:v>1100</c:v>
                </c:pt>
                <c:pt idx="4">
                  <c:v>1200</c:v>
                </c:pt>
                <c:pt idx="5">
                  <c:v>1300</c:v>
                </c:pt>
                <c:pt idx="6">
                  <c:v>1400</c:v>
                </c:pt>
                <c:pt idx="7">
                  <c:v>1500</c:v>
                </c:pt>
                <c:pt idx="8">
                  <c:v>1600</c:v>
                </c:pt>
                <c:pt idx="9">
                  <c:v>1700</c:v>
                </c:pt>
                <c:pt idx="10">
                  <c:v>1800</c:v>
                </c:pt>
              </c:numCache>
            </c:numRef>
          </c:val>
          <c:smooth val="0"/>
          <c:extLst xmlns:c16r2="http://schemas.microsoft.com/office/drawing/2015/06/chart">
            <c:ext xmlns:c16="http://schemas.microsoft.com/office/drawing/2014/chart" uri="{C3380CC4-5D6E-409C-BE32-E72D297353CC}">
              <c16:uniqueId val="{00000000-525D-4DD5-9426-ECA07D9A1CB9}"/>
            </c:ext>
          </c:extLst>
        </c:ser>
        <c:ser>
          <c:idx val="1"/>
          <c:order val="1"/>
          <c:tx>
            <c:strRef>
              <c:f>Sheet4!$C$1</c:f>
              <c:strCache>
                <c:ptCount val="1"/>
                <c:pt idx="0">
                  <c:v>Quantity Demanded</c:v>
                </c:pt>
              </c:strCache>
            </c:strRef>
          </c:tx>
          <c:spPr>
            <a:ln w="28575" cap="rnd">
              <a:solidFill>
                <a:schemeClr val="accent2"/>
              </a:solidFill>
              <a:round/>
            </a:ln>
            <a:effectLst/>
          </c:spPr>
          <c:marker>
            <c:symbol val="none"/>
          </c:marker>
          <c:cat>
            <c:strRef>
              <c:f>Sheet4!$A$2:$A$12</c:f>
              <c:strCache>
                <c:ptCount val="11"/>
                <c:pt idx="0">
                  <c:v>10</c:v>
                </c:pt>
                <c:pt idx="1">
                  <c:v>30</c:v>
                </c:pt>
                <c:pt idx="2">
                  <c:v>60</c:v>
                </c:pt>
                <c:pt idx="3">
                  <c:v>80</c:v>
                </c:pt>
                <c:pt idx="4">
                  <c:v>120</c:v>
                </c:pt>
                <c:pt idx="5">
                  <c:v>150</c:v>
                </c:pt>
                <c:pt idx="6">
                  <c:v>180</c:v>
                </c:pt>
                <c:pt idx="7">
                  <c:v>210</c:v>
                </c:pt>
                <c:pt idx="8">
                  <c:v>240</c:v>
                </c:pt>
                <c:pt idx="9">
                  <c:v>270</c:v>
                </c:pt>
                <c:pt idx="10">
                  <c:v>$300</c:v>
                </c:pt>
              </c:strCache>
            </c:strRef>
          </c:cat>
          <c:val>
            <c:numRef>
              <c:f>Sheet4!$C$2:$C$12</c:f>
              <c:numCache>
                <c:formatCode>General</c:formatCode>
                <c:ptCount val="11"/>
                <c:pt idx="0">
                  <c:v>1600</c:v>
                </c:pt>
                <c:pt idx="1">
                  <c:v>1500</c:v>
                </c:pt>
                <c:pt idx="2">
                  <c:v>1400</c:v>
                </c:pt>
                <c:pt idx="3">
                  <c:v>1300</c:v>
                </c:pt>
                <c:pt idx="4">
                  <c:v>1200</c:v>
                </c:pt>
                <c:pt idx="5">
                  <c:v>1100</c:v>
                </c:pt>
                <c:pt idx="6">
                  <c:v>1000</c:v>
                </c:pt>
                <c:pt idx="7">
                  <c:v>800</c:v>
                </c:pt>
                <c:pt idx="8">
                  <c:v>700</c:v>
                </c:pt>
                <c:pt idx="9">
                  <c:v>600</c:v>
                </c:pt>
                <c:pt idx="10">
                  <c:v>500</c:v>
                </c:pt>
              </c:numCache>
            </c:numRef>
          </c:val>
          <c:smooth val="0"/>
          <c:extLst xmlns:c16r2="http://schemas.microsoft.com/office/drawing/2015/06/chart">
            <c:ext xmlns:c16="http://schemas.microsoft.com/office/drawing/2014/chart" uri="{C3380CC4-5D6E-409C-BE32-E72D297353CC}">
              <c16:uniqueId val="{00000001-525D-4DD5-9426-ECA07D9A1CB9}"/>
            </c:ext>
          </c:extLst>
        </c:ser>
        <c:dLbls>
          <c:showLegendKey val="0"/>
          <c:showVal val="0"/>
          <c:showCatName val="0"/>
          <c:showSerName val="0"/>
          <c:showPercent val="0"/>
          <c:showBubbleSize val="0"/>
        </c:dLbls>
        <c:marker val="1"/>
        <c:smooth val="0"/>
        <c:axId val="346419584"/>
        <c:axId val="346421504"/>
      </c:lineChart>
      <c:catAx>
        <c:axId val="346419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Price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421504"/>
        <c:crosses val="autoZero"/>
        <c:auto val="1"/>
        <c:lblAlgn val="ctr"/>
        <c:lblOffset val="100"/>
        <c:noMultiLvlLbl val="0"/>
      </c:catAx>
      <c:valAx>
        <c:axId val="3464215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Quantity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6419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9A63832-2909-47BF-BD78-1A5989F6A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670</Words>
  <Characters>3820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38</cp:revision>
  <dcterms:created xsi:type="dcterms:W3CDTF">2020-07-14T08:34:00Z</dcterms:created>
  <dcterms:modified xsi:type="dcterms:W3CDTF">2020-07-14T12:01:00Z</dcterms:modified>
</cp:coreProperties>
</file>